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52" w:rsidRPr="00B74D52" w:rsidRDefault="00B74D52" w:rsidP="00B74D5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02620"/>
          <w:sz w:val="40"/>
          <w:szCs w:val="40"/>
          <w:lang w:eastAsia="ru-RU"/>
        </w:rPr>
      </w:pPr>
      <w:r w:rsidRPr="00B74D52">
        <w:rPr>
          <w:rFonts w:ascii="Times New Roman" w:eastAsia="Times New Roman" w:hAnsi="Times New Roman" w:cs="Times New Roman"/>
          <w:b/>
          <w:color w:val="202620"/>
          <w:sz w:val="40"/>
          <w:szCs w:val="40"/>
          <w:lang w:eastAsia="ru-RU"/>
        </w:rPr>
        <w:t>Главные правила питания зимой</w:t>
      </w:r>
    </w:p>
    <w:p w:rsid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</w:p>
    <w:p w:rsidR="00B74D52" w:rsidRPr="00B74D52" w:rsidRDefault="00B74D52" w:rsidP="00B74D52">
      <w:pPr>
        <w:shd w:val="clear" w:color="auto" w:fill="FFFFFF"/>
        <w:spacing w:after="180" w:line="240" w:lineRule="auto"/>
        <w:ind w:firstLine="708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Зимний рацион напрямую связан с количеством энергии, которую организм тратит </w:t>
      </w:r>
      <w:proofErr w:type="gram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для  поддержания</w:t>
      </w:r>
      <w:proofErr w:type="gram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правильного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термогенеза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. Чтобы восполнять запасы энергии человеку необходимо употреблять в пищу животный белок, поскольку растительный менее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энерогоемкий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, а также сложные углеводы. Для поддержания водно-солевого баланса необходимо следить за своим питьевым режимом. </w:t>
      </w:r>
    </w:p>
    <w:p w:rsidR="00B74D52" w:rsidRPr="00B74D52" w:rsidRDefault="00B74D52" w:rsidP="00B7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>Потребность взрослого человека - 1,5 литра в сутки.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Организм зимой испытывает острую потребность в витаминах. Недостаток этих веществ может привести к гиповитаминозам, а в последствии - к развитию более серьезных нарушений систем организма, а также снижению иммунитета. Давайте разберемся, чего нам не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хваетет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и из каких продуктов это получить. </w:t>
      </w:r>
    </w:p>
    <w:p w:rsidR="00B74D52" w:rsidRPr="00B74D52" w:rsidRDefault="00B74D52" w:rsidP="00B74D5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b/>
          <w:bCs/>
          <w:color w:val="202620"/>
          <w:sz w:val="27"/>
          <w:szCs w:val="27"/>
          <w:lang w:eastAsia="ru-RU"/>
        </w:rPr>
        <w:t>Витамин А </w:t>
      </w: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– на самом деле так называют целую группу химических веществ, близких по химическому строению, которая включает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ретинол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(витамин A1, аксерофтол) и другие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ретиноиды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, проявляющие похожую биологическую активность: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дегидроретинол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(витамин A2),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ретиналь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(ретинен, альдегид витамина A1),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ретиноевую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кислоту. </w:t>
      </w:r>
    </w:p>
    <w:p w:rsidR="00B74D52" w:rsidRPr="00B74D52" w:rsidRDefault="00B74D52" w:rsidP="00B7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>Ретиноиды</w:t>
      </w:r>
      <w:proofErr w:type="spellEnd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 xml:space="preserve"> содержатся в продуктах животного происхождения, таких как рыбий жир, говяжья печень, творог, сыр, сливочное масло, икра.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Провитамины A, или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каротиноиды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, – это метаболические предшественники витамина A, то есть в организме из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каротиноидов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образуются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ретиноиды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. Наиболее важным среди них является β-каротин. </w:t>
      </w:r>
    </w:p>
    <w:p w:rsidR="00B74D52" w:rsidRPr="00B74D52" w:rsidRDefault="00B74D52" w:rsidP="00B7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lastRenderedPageBreak/>
        <w:t>Каротиноиды</w:t>
      </w:r>
      <w:proofErr w:type="spellEnd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 xml:space="preserve"> содержатся в продуктах растительного происхождения, </w:t>
      </w:r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 xml:space="preserve">например в моркови, тыкве, шпинате, брокколи, зелёном </w:t>
      </w:r>
      <w:proofErr w:type="gramStart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 xml:space="preserve">луке, </w:t>
      </w:r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 xml:space="preserve"> бобовых</w:t>
      </w:r>
      <w:proofErr w:type="gramEnd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 xml:space="preserve"> (соя, горох), персиках, яблоках.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Одним из самых ранних признаков гиповитаминоза витамина А является развитие «куриной слепоты» – нарушение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темновой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адаптации.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Также гиповитаминоз витамина А вызывает задержку роста в молодом возрасте, фолликулярный гиперкератоз (повышенное ороговение кожи), сухость слизистых (в том числе кишечника, бронхов, мочевыводящих путей, что может приводить к развитию воспалительных процессов, в том числе инфекционной природы), ксерофтальмию (сухость конъюнктивы глаза),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кератомаляция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(помутнение и размягчение роговицы глаза), нарушение оплодотворяющей активности сперматозоидов.</w:t>
      </w:r>
    </w:p>
    <w:p w:rsidR="00B74D52" w:rsidRPr="00B74D52" w:rsidRDefault="00B74D52" w:rsidP="00B74D5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b/>
          <w:bCs/>
          <w:color w:val="202620"/>
          <w:sz w:val="27"/>
          <w:szCs w:val="27"/>
          <w:lang w:eastAsia="ru-RU"/>
        </w:rPr>
        <w:t>Витамин Е </w:t>
      </w: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– также представляют собой группу соединений – производных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токола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, природного происхождения. Важнейшими из них являются токоферолы и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токотриенолы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. </w:t>
      </w:r>
    </w:p>
    <w:p w:rsidR="00B74D52" w:rsidRPr="00B74D52" w:rsidRDefault="00B74D52" w:rsidP="00B7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>Основными источниками витамина Е являются растительные масла (соевое, хлопковое, подсолнечное), орехи (миндаль, арахис), зеленые листовые овощи, злаковые, бобовые, яичный желток, молоко.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Недостаток витамина Е приводит к нарушению остроты зрения, сухости кожи, анемии, мышечной дистрофии, дегенеративным изменениям сердечной мышцы, нарушению репродуктивных способностей.</w:t>
      </w:r>
    </w:p>
    <w:p w:rsidR="00B74D52" w:rsidRPr="00B74D52" w:rsidRDefault="00B74D52" w:rsidP="00B74D5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b/>
          <w:bCs/>
          <w:color w:val="202620"/>
          <w:sz w:val="27"/>
          <w:szCs w:val="27"/>
          <w:lang w:eastAsia="ru-RU"/>
        </w:rPr>
        <w:lastRenderedPageBreak/>
        <w:t>Витамин С</w:t>
      </w: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 – аскорбиновая кислота – органическое соединение, одно из наиболее важных в рационе человека.</w:t>
      </w:r>
      <w:bookmarkStart w:id="0" w:name="_GoBack"/>
      <w:bookmarkEnd w:id="0"/>
    </w:p>
    <w:p w:rsidR="00B74D52" w:rsidRPr="00B74D52" w:rsidRDefault="00B74D52" w:rsidP="00B7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>Содержится во фруктах и овощах (наиболее богат витамином С шиповник. Также в больших количествах содержится в облепихе, сладком (болгарском) перце, черной смородине, киви, белых сушеных грибах, зелени петрушки и укропа, брюссельской капусте, брокколи.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При недостатке витамина С наблюдаются такие симптомы, как сухость кожи, выпадение волос, ломкость ногтей, выпадение зубов, кровоточивость десен, плохое заживление ран, снижение иммунитета, боль в суставах, повышенные утомляемость и раздражительность.</w:t>
      </w:r>
    </w:p>
    <w:p w:rsidR="00B74D52" w:rsidRPr="00B74D52" w:rsidRDefault="00B74D52" w:rsidP="00B74D5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b/>
          <w:bCs/>
          <w:color w:val="202620"/>
          <w:sz w:val="27"/>
          <w:szCs w:val="27"/>
          <w:lang w:eastAsia="ru-RU"/>
        </w:rPr>
        <w:t>Витамин D</w:t>
      </w: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 - также является группой биологически активных веществ, в которую входят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холекальциферол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и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эргокальциферол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.</w:t>
      </w:r>
    </w:p>
    <w:p w:rsidR="00B74D52" w:rsidRPr="00B74D52" w:rsidRDefault="00B74D52" w:rsidP="00B7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>Холекальциферол</w:t>
      </w:r>
      <w:proofErr w:type="spellEnd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 xml:space="preserve"> (витамин D3) синтезируется под действием ультрафиолетовых лучей в коже, а также поступает в организм </w:t>
      </w:r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lastRenderedPageBreak/>
        <w:t xml:space="preserve">человека с пищей. </w:t>
      </w:r>
      <w:proofErr w:type="spellStart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>Эргокальциферол</w:t>
      </w:r>
      <w:proofErr w:type="spellEnd"/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 xml:space="preserve"> (витамин D2) поступает исключительно с пищей.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Основная функция витаминов D2 и D3 - обеспечение всасывания в тонком кишечнике кальция и фосфора из пищи.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Для образования витамина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холекальциферола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в коже необходимо воздействие ультрафиолетовых лучей. При нахождении в тени или при облачной погоде синтез предшественника </w:t>
      </w:r>
      <w:proofErr w:type="spellStart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холекальциферола</w:t>
      </w:r>
      <w:proofErr w:type="spellEnd"/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может сокращаться на 60%.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Пищевыми источниками витамина D являются некоторые водоросли, жирные сорта рыбы, рыбий жир, лесные грибы лисички.</w:t>
      </w:r>
    </w:p>
    <w:p w:rsidR="00B74D52" w:rsidRPr="00B74D52" w:rsidRDefault="00B74D52" w:rsidP="00B7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D52">
        <w:rPr>
          <w:rFonts w:ascii="Gilroy-Medium" w:eastAsia="Times New Roman" w:hAnsi="Gilroy-Medium" w:cs="Times New Roman"/>
          <w:color w:val="202620"/>
          <w:sz w:val="27"/>
          <w:szCs w:val="27"/>
          <w:bdr w:val="single" w:sz="6" w:space="30" w:color="B62427" w:frame="1"/>
          <w:shd w:val="clear" w:color="auto" w:fill="FFFFFF"/>
          <w:lang w:eastAsia="ru-RU"/>
        </w:rPr>
        <w:t>Недостаток витамина D вызывает рахит, болезни сердца и гипертонию, ломкость костей, пародонтит, мышечные боли, судороги, головные боли, усталость и бессонницу, может ухудшить состояние при ревматоидном артрите, астме, диабете, рассеянном склерозе.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С целью профилактики развития гиповитаминоза в зимнее время следует, предварительно проконсультировавшись с врачом, принимать комплексные </w:t>
      </w: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lastRenderedPageBreak/>
        <w:t>биологически активные добавки, содержащие в своем составе указанные выше витамины.</w:t>
      </w:r>
    </w:p>
    <w:p w:rsidR="00B74D52" w:rsidRPr="00B74D52" w:rsidRDefault="00B74D52" w:rsidP="00B74D52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Какие еще принципы питания важно соблюдать зимой - смотрите в нашем уроке.</w:t>
      </w:r>
    </w:p>
    <w:p w:rsidR="009A72AE" w:rsidRDefault="00B74D52" w:rsidP="00B74D52">
      <w:r w:rsidRPr="00B74D52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br/>
      </w:r>
    </w:p>
    <w:sectPr w:rsidR="009A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Gilroy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65"/>
    <w:rsid w:val="001D1065"/>
    <w:rsid w:val="009A72AE"/>
    <w:rsid w:val="00B7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0395"/>
  <w15:chartTrackingRefBased/>
  <w15:docId w15:val="{00DB159A-2A78-4642-805A-0399F3F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2021-02-24T12:43:00Z</dcterms:created>
  <dcterms:modified xsi:type="dcterms:W3CDTF">2021-02-24T12:45:00Z</dcterms:modified>
</cp:coreProperties>
</file>